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2CA" w:rsidRDefault="00B11130" w:rsidP="006532CA">
      <w:r>
        <w:rPr>
          <w:noProof/>
        </w:rPr>
        <mc:AlternateContent>
          <mc:Choice Requires="wps">
            <w:drawing>
              <wp:anchor distT="0" distB="0" distL="114300" distR="114300" simplePos="0" relativeHeight="251658240" behindDoc="0" locked="0" layoutInCell="1" allowOverlap="1">
                <wp:simplePos x="0" y="0"/>
                <wp:positionH relativeFrom="column">
                  <wp:posOffset>5032375</wp:posOffset>
                </wp:positionH>
                <wp:positionV relativeFrom="paragraph">
                  <wp:posOffset>1673225</wp:posOffset>
                </wp:positionV>
                <wp:extent cx="2225040" cy="4572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0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6.25pt;margin-top:131.75pt;width:175.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" stroked="f"/>
            </w:pict>
          </mc:Fallback>
        </mc:AlternateContent>
      </w:r>
      <w:r>
        <w:rPr>
          <w:noProof/>
        </w:rPr>
        <w:drawing>
          <wp:inline distT="0" distB="0" distL="0" distR="0">
            <wp:extent cx="7452360" cy="191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_PRESS_Banner.jpg"/>
                    <pic:cNvPicPr/>
                  </pic:nvPicPr>
                  <pic:blipFill>
                    <a:blip r:embed="rId5">
                      <a:extLst>
                        <a:ext uri="{28A0092B-C50C-407E-A947-70E740481C1C}">
                          <a14:useLocalDpi xmlns:a14="http://schemas.microsoft.com/office/drawing/2010/main" val="0"/>
                        </a:ext>
                      </a:extLst>
                    </a:blip>
                    <a:stretch>
                      <a:fillRect/>
                    </a:stretch>
                  </pic:blipFill>
                  <pic:spPr>
                    <a:xfrm>
                      <a:off x="0" y="0"/>
                      <a:ext cx="7452360" cy="1911350"/>
                    </a:xfrm>
                    <a:prstGeom prst="rect">
                      <a:avLst/>
                    </a:prstGeom>
                  </pic:spPr>
                </pic:pic>
              </a:graphicData>
            </a:graphic>
          </wp:inline>
        </w:drawing>
      </w:r>
    </w:p>
    <w:p w:rsidR="0056187C" w:rsidRDefault="0056187C" w:rsidP="0056187C">
      <w:pPr>
        <w:ind w:left="720" w:firstLine="360"/>
        <w:rPr>
          <w:b/>
          <w:color w:val="808080"/>
          <w:sz w:val="24"/>
          <w:szCs w:val="24"/>
        </w:rPr>
      </w:pPr>
    </w:p>
    <w:p w:rsidR="004F12A4" w:rsidRPr="000217CE" w:rsidRDefault="004F12A4" w:rsidP="004F12A4">
      <w:pPr>
        <w:ind w:left="720" w:firstLine="360"/>
        <w:rPr>
          <w:b/>
          <w:color w:val="808080"/>
          <w:sz w:val="24"/>
          <w:szCs w:val="24"/>
        </w:rPr>
      </w:pPr>
      <w:r w:rsidRPr="000217CE">
        <w:rPr>
          <w:b/>
          <w:color w:val="808080"/>
          <w:sz w:val="24"/>
          <w:szCs w:val="24"/>
        </w:rPr>
        <w:t>FOR IMMEDIATE RELEASE</w:t>
      </w:r>
    </w:p>
    <w:p w:rsidR="004F12A4" w:rsidRPr="009D5313" w:rsidRDefault="004F12A4" w:rsidP="004F12A4">
      <w:pPr>
        <w:ind w:left="720" w:firstLine="360"/>
        <w:rPr>
          <w:b/>
          <w:color w:val="808080"/>
          <w:sz w:val="24"/>
          <w:szCs w:val="24"/>
        </w:rPr>
      </w:pPr>
      <w:r w:rsidRPr="009D5313">
        <w:rPr>
          <w:b/>
          <w:color w:val="808080"/>
          <w:sz w:val="24"/>
          <w:szCs w:val="24"/>
        </w:rPr>
        <w:t>DATE</w:t>
      </w:r>
      <w:r>
        <w:rPr>
          <w:b/>
          <w:color w:val="808080"/>
          <w:sz w:val="24"/>
          <w:szCs w:val="24"/>
        </w:rPr>
        <w:t>:</w:t>
      </w:r>
      <w:r w:rsidRPr="009D5313">
        <w:rPr>
          <w:b/>
          <w:color w:val="808080"/>
          <w:sz w:val="24"/>
          <w:szCs w:val="24"/>
        </w:rPr>
        <w:t xml:space="preserve"> </w:t>
      </w:r>
      <w:r w:rsidR="00B11130">
        <w:rPr>
          <w:b/>
          <w:sz w:val="24"/>
          <w:szCs w:val="24"/>
        </w:rPr>
        <w:t>November 5, 2012</w:t>
      </w:r>
    </w:p>
    <w:p w:rsidR="004F12A4" w:rsidRDefault="004F12A4" w:rsidP="004F12A4">
      <w:pPr>
        <w:ind w:left="907" w:right="950"/>
        <w:jc w:val="center"/>
        <w:rPr>
          <w:rFonts w:ascii="Times" w:hAnsi="Times"/>
          <w:caps/>
          <w:sz w:val="28"/>
          <w:szCs w:val="28"/>
        </w:rPr>
      </w:pPr>
    </w:p>
    <w:p w:rsidR="002F034C" w:rsidRDefault="00B11130" w:rsidP="00366AA7">
      <w:pPr>
        <w:ind w:left="907" w:right="950"/>
        <w:jc w:val="center"/>
        <w:rPr>
          <w:rFonts w:ascii="Times" w:hAnsi="Times"/>
          <w:b/>
          <w:sz w:val="32"/>
          <w:szCs w:val="32"/>
        </w:rPr>
      </w:pPr>
      <w:r w:rsidRPr="00B11130">
        <w:rPr>
          <w:rFonts w:ascii="Times" w:hAnsi="Times"/>
          <w:b/>
          <w:sz w:val="32"/>
          <w:szCs w:val="32"/>
        </w:rPr>
        <w:t>State A</w:t>
      </w:r>
      <w:bookmarkStart w:id="0" w:name="_GoBack"/>
      <w:bookmarkEnd w:id="0"/>
      <w:r w:rsidRPr="00B11130">
        <w:rPr>
          <w:rFonts w:ascii="Times" w:hAnsi="Times"/>
          <w:b/>
          <w:sz w:val="32"/>
          <w:szCs w:val="32"/>
        </w:rPr>
        <w:t>wards Construction Contract for Libraries, Archives &amp; Museums Building</w:t>
      </w:r>
    </w:p>
    <w:p w:rsidR="00366AA7" w:rsidRDefault="00366AA7" w:rsidP="002F034C">
      <w:pPr>
        <w:ind w:left="907" w:right="950"/>
        <w:rPr>
          <w:rFonts w:ascii="Times" w:hAnsi="Times"/>
          <w:sz w:val="28"/>
          <w:szCs w:val="28"/>
        </w:rPr>
      </w:pPr>
    </w:p>
    <w:p w:rsidR="0036608D" w:rsidRPr="0036608D" w:rsidRDefault="0036608D" w:rsidP="0036608D">
      <w:pPr>
        <w:ind w:left="907" w:right="950"/>
        <w:rPr>
          <w:rFonts w:ascii="Times" w:hAnsi="Times"/>
          <w:sz w:val="28"/>
          <w:szCs w:val="28"/>
        </w:rPr>
      </w:pPr>
    </w:p>
    <w:p w:rsidR="00B11130" w:rsidRPr="00B11130" w:rsidRDefault="00B11130" w:rsidP="00B11130">
      <w:pPr>
        <w:ind w:left="907" w:right="950"/>
        <w:rPr>
          <w:rFonts w:ascii="Times" w:hAnsi="Times"/>
          <w:sz w:val="28"/>
          <w:szCs w:val="28"/>
        </w:rPr>
      </w:pPr>
      <w:r w:rsidRPr="00B11130">
        <w:rPr>
          <w:rFonts w:ascii="Times" w:hAnsi="Times"/>
          <w:sz w:val="28"/>
          <w:szCs w:val="28"/>
        </w:rPr>
        <w:t>JUNEAU -- The State of Alaska is pleased to announce the award of Phase 2 of the State Libraries, Archives &amp; Museums (SLAM) building project, located in Juneau, to PCL Construction Services, Inc. for $59.86 million.</w:t>
      </w:r>
    </w:p>
    <w:p w:rsidR="00B11130" w:rsidRPr="00B11130" w:rsidRDefault="00B11130" w:rsidP="00B11130">
      <w:pPr>
        <w:ind w:left="907" w:right="950"/>
        <w:rPr>
          <w:rFonts w:ascii="Times" w:hAnsi="Times"/>
          <w:sz w:val="28"/>
          <w:szCs w:val="28"/>
        </w:rPr>
      </w:pPr>
    </w:p>
    <w:p w:rsidR="00B11130" w:rsidRPr="00B11130" w:rsidRDefault="00B11130" w:rsidP="00B11130">
      <w:pPr>
        <w:ind w:left="907" w:right="950"/>
        <w:rPr>
          <w:rFonts w:ascii="Times" w:hAnsi="Times"/>
          <w:sz w:val="28"/>
          <w:szCs w:val="28"/>
        </w:rPr>
      </w:pPr>
      <w:r w:rsidRPr="00B11130">
        <w:rPr>
          <w:rFonts w:ascii="Times" w:hAnsi="Times"/>
          <w:sz w:val="28"/>
          <w:szCs w:val="28"/>
        </w:rPr>
        <w:t>The project will place the Alaska State Museums, the Alaska State Archives, and the Alaska State Libraries in one facility at the site of the current State Museum on Whittier Street. The buildings that house the State Libraries, State Archives and State Museum in Juneau are failing, too small, and technologically insufficient. The facilities are not integrated for efficient research and operations. The collections are not connected physically or digitally for statewide access.</w:t>
      </w:r>
    </w:p>
    <w:p w:rsidR="00B11130" w:rsidRPr="00B11130" w:rsidRDefault="00B11130" w:rsidP="00B11130">
      <w:pPr>
        <w:ind w:left="907" w:right="950"/>
        <w:rPr>
          <w:rFonts w:ascii="Times" w:hAnsi="Times"/>
          <w:sz w:val="28"/>
          <w:szCs w:val="28"/>
        </w:rPr>
      </w:pPr>
    </w:p>
    <w:p w:rsidR="00B11130" w:rsidRPr="00B11130" w:rsidRDefault="00B11130" w:rsidP="00B11130">
      <w:pPr>
        <w:ind w:left="907" w:right="950"/>
        <w:rPr>
          <w:rFonts w:ascii="Times" w:hAnsi="Times"/>
          <w:sz w:val="28"/>
          <w:szCs w:val="28"/>
        </w:rPr>
      </w:pPr>
      <w:r w:rsidRPr="00B11130">
        <w:rPr>
          <w:rFonts w:ascii="Times" w:hAnsi="Times"/>
          <w:sz w:val="28"/>
          <w:szCs w:val="28"/>
        </w:rPr>
        <w:t>The State Libraries’ facilities in the State Office Building have suffered from water leaks. The State Archives’ building is failing structurally and suffered a large intrusion of water during a roof repair. Its collections are at 98 percent capacity. The State Museum has been at capacity for visitation and storage since the mid-1980s.</w:t>
      </w:r>
    </w:p>
    <w:p w:rsidR="00B11130" w:rsidRPr="00B11130" w:rsidRDefault="00B11130" w:rsidP="00B11130">
      <w:pPr>
        <w:ind w:left="907" w:right="950"/>
        <w:rPr>
          <w:rFonts w:ascii="Times" w:hAnsi="Times"/>
          <w:sz w:val="28"/>
          <w:szCs w:val="28"/>
        </w:rPr>
      </w:pPr>
    </w:p>
    <w:p w:rsidR="00B11130" w:rsidRPr="00B11130" w:rsidRDefault="00B11130" w:rsidP="00B11130">
      <w:pPr>
        <w:ind w:left="907" w:right="950"/>
        <w:rPr>
          <w:rFonts w:ascii="Times" w:hAnsi="Times"/>
          <w:sz w:val="28"/>
          <w:szCs w:val="28"/>
        </w:rPr>
      </w:pPr>
      <w:r w:rsidRPr="00B11130">
        <w:rPr>
          <w:rFonts w:ascii="Times" w:hAnsi="Times"/>
          <w:sz w:val="28"/>
          <w:szCs w:val="28"/>
        </w:rPr>
        <w:t>The project is being phased because of incremental funding and to protect museum objects from damage during construction. Phase 1, awarded in 2011 to PCL Construction, is complete and included some site work. Phase 2 is the construction of the building, including a vault for object storage and the exterior building envelope. Phase 3 will be the interior build-out for a turnkey facility with a planned grand opening in April 2016.</w:t>
      </w:r>
    </w:p>
    <w:p w:rsidR="00B11130" w:rsidRPr="00B11130" w:rsidRDefault="00B11130" w:rsidP="00B11130">
      <w:pPr>
        <w:ind w:left="907" w:right="950"/>
        <w:rPr>
          <w:rFonts w:ascii="Times" w:hAnsi="Times"/>
          <w:sz w:val="28"/>
          <w:szCs w:val="28"/>
        </w:rPr>
      </w:pPr>
    </w:p>
    <w:p w:rsidR="00B11130" w:rsidRPr="00B11130" w:rsidRDefault="00B11130" w:rsidP="00B11130">
      <w:pPr>
        <w:ind w:left="907" w:right="950"/>
        <w:rPr>
          <w:rFonts w:ascii="Times" w:hAnsi="Times"/>
          <w:sz w:val="28"/>
          <w:szCs w:val="28"/>
        </w:rPr>
      </w:pPr>
      <w:r w:rsidRPr="00B11130">
        <w:rPr>
          <w:rFonts w:ascii="Times" w:hAnsi="Times"/>
          <w:sz w:val="28"/>
          <w:szCs w:val="28"/>
        </w:rPr>
        <w:t>Phase 2 of the SLAM project is 100 percent funded and is planned to start this winter. Phase 3 is 100 percent priced and awaits award pending the final installment of project funding.</w:t>
      </w:r>
    </w:p>
    <w:p w:rsidR="00B11130" w:rsidRPr="00B11130" w:rsidRDefault="00B11130" w:rsidP="00B11130">
      <w:pPr>
        <w:ind w:left="907" w:right="950"/>
        <w:rPr>
          <w:rFonts w:ascii="Times" w:hAnsi="Times"/>
          <w:sz w:val="28"/>
          <w:szCs w:val="28"/>
        </w:rPr>
      </w:pPr>
    </w:p>
    <w:p w:rsidR="00B11130" w:rsidRPr="00B11130" w:rsidRDefault="00B11130" w:rsidP="00B11130">
      <w:pPr>
        <w:ind w:left="907" w:right="950"/>
        <w:rPr>
          <w:rFonts w:ascii="Times" w:hAnsi="Times"/>
          <w:sz w:val="28"/>
          <w:szCs w:val="28"/>
        </w:rPr>
      </w:pPr>
      <w:r w:rsidRPr="00B11130">
        <w:rPr>
          <w:rFonts w:ascii="Times" w:hAnsi="Times"/>
          <w:sz w:val="28"/>
          <w:szCs w:val="28"/>
        </w:rPr>
        <w:t>The project team has successfully collaborated and received support from multiple government agencies as well as some adjacent property owners including but not limited to: Department of Education &amp; Early Development, Department of Transportation and Public Facilities, Department of Administration Division of General Services, Department of Natural Resources, Trust Lands Office, City and Borough of Juneau, Alaska Electric Light &amp; Power, Foodland Inc., Prospector Hotel, and Juneau Business Center.</w:t>
      </w:r>
    </w:p>
    <w:p w:rsidR="00B11130" w:rsidRPr="00B11130" w:rsidRDefault="00B11130" w:rsidP="00B11130">
      <w:pPr>
        <w:ind w:left="907" w:right="950"/>
        <w:rPr>
          <w:rFonts w:ascii="Times" w:hAnsi="Times"/>
          <w:sz w:val="28"/>
          <w:szCs w:val="28"/>
        </w:rPr>
      </w:pPr>
    </w:p>
    <w:p w:rsidR="00B11130" w:rsidRPr="00B11130" w:rsidRDefault="00B11130" w:rsidP="00B11130">
      <w:pPr>
        <w:ind w:left="907" w:right="950"/>
        <w:rPr>
          <w:rFonts w:ascii="Times" w:hAnsi="Times"/>
          <w:sz w:val="28"/>
          <w:szCs w:val="28"/>
        </w:rPr>
      </w:pPr>
      <w:r w:rsidRPr="00B11130">
        <w:rPr>
          <w:rFonts w:ascii="Times" w:hAnsi="Times"/>
          <w:sz w:val="28"/>
          <w:szCs w:val="28"/>
        </w:rPr>
        <w:t>Beginning December 3, 2012, the project will result in changes to the Willoughby District. The subport properties off of Egan Drive near Whittier Street will be exclusively for contractor staging. The permit-only State parking lot at 449 W. Willoughby Avenue will be closed and limited to SLAM construction access.</w:t>
      </w:r>
    </w:p>
    <w:p w:rsidR="00B11130" w:rsidRPr="00B11130" w:rsidRDefault="00B11130" w:rsidP="00B11130">
      <w:pPr>
        <w:ind w:left="907" w:right="950"/>
        <w:rPr>
          <w:rFonts w:ascii="Times" w:hAnsi="Times"/>
          <w:sz w:val="28"/>
          <w:szCs w:val="28"/>
        </w:rPr>
      </w:pPr>
    </w:p>
    <w:p w:rsidR="0036608D" w:rsidRPr="0036608D" w:rsidRDefault="00B11130" w:rsidP="00B11130">
      <w:pPr>
        <w:ind w:left="907" w:right="950"/>
        <w:rPr>
          <w:rFonts w:ascii="Times" w:hAnsi="Times"/>
          <w:sz w:val="28"/>
          <w:szCs w:val="28"/>
        </w:rPr>
      </w:pPr>
      <w:r w:rsidRPr="00B11130">
        <w:rPr>
          <w:rFonts w:ascii="Times" w:hAnsi="Times"/>
          <w:sz w:val="28"/>
          <w:szCs w:val="28"/>
        </w:rPr>
        <w:t>If you have questions regarding this news release, please contact Kim Mahoney, DOT&amp;PF Project Manager, at 907-269-0822 or kim.mahoney@alaska.gov.</w:t>
      </w:r>
    </w:p>
    <w:p w:rsidR="00F179EC" w:rsidRDefault="0036608D" w:rsidP="004F12A4">
      <w:pPr>
        <w:ind w:left="907" w:right="950"/>
        <w:rPr>
          <w:sz w:val="32"/>
          <w:szCs w:val="24"/>
        </w:rPr>
      </w:pPr>
      <w:r w:rsidRPr="0036608D">
        <w:rPr>
          <w:rFonts w:ascii="Times" w:hAnsi="Times"/>
          <w:sz w:val="28"/>
          <w:szCs w:val="28"/>
        </w:rPr>
        <w:t xml:space="preserve"> </w:t>
      </w:r>
    </w:p>
    <w:p w:rsidR="00F179EC" w:rsidRPr="00D04864" w:rsidRDefault="00F179EC" w:rsidP="004F12A4">
      <w:pPr>
        <w:ind w:left="907" w:right="950"/>
        <w:rPr>
          <w:sz w:val="32"/>
          <w:szCs w:val="24"/>
        </w:rPr>
      </w:pPr>
    </w:p>
    <w:p w:rsidR="004F12A4" w:rsidRPr="001D72D2" w:rsidRDefault="004F12A4" w:rsidP="004F12A4">
      <w:pPr>
        <w:ind w:left="900"/>
        <w:rPr>
          <w:color w:val="808080"/>
        </w:rPr>
      </w:pPr>
      <w:r w:rsidRPr="001D72D2">
        <w:rPr>
          <w:b/>
          <w:color w:val="808080"/>
          <w:sz w:val="24"/>
        </w:rPr>
        <w:t>FOR MORE INFORMATION:</w:t>
      </w:r>
      <w:r>
        <w:rPr>
          <w:b/>
          <w:color w:val="808080"/>
          <w:sz w:val="24"/>
        </w:rPr>
        <w:t xml:space="preserve"> </w:t>
      </w:r>
    </w:p>
    <w:p w:rsidR="004F12A4" w:rsidRPr="001D72D2" w:rsidRDefault="004F12A4" w:rsidP="004F12A4">
      <w:pPr>
        <w:pStyle w:val="Heading8"/>
        <w:ind w:left="900" w:right="0"/>
        <w:rPr>
          <w:color w:val="808080"/>
        </w:rPr>
      </w:pPr>
      <w:r w:rsidRPr="001D72D2">
        <w:rPr>
          <w:color w:val="808080"/>
        </w:rPr>
        <w:t>Phone (</w:t>
      </w:r>
      <w:r w:rsidR="00B11130">
        <w:rPr>
          <w:color w:val="808080"/>
        </w:rPr>
        <w:t>907</w:t>
      </w:r>
      <w:r w:rsidRPr="001D72D2">
        <w:rPr>
          <w:color w:val="808080"/>
        </w:rPr>
        <w:t>)</w:t>
      </w:r>
      <w:r w:rsidR="00B11130">
        <w:rPr>
          <w:color w:val="808080"/>
        </w:rPr>
        <w:t>269</w:t>
      </w:r>
      <w:r>
        <w:rPr>
          <w:color w:val="808080"/>
        </w:rPr>
        <w:t>-</w:t>
      </w:r>
      <w:r w:rsidR="00B11130">
        <w:rPr>
          <w:color w:val="808080"/>
        </w:rPr>
        <w:t>0822</w:t>
      </w:r>
      <w:r w:rsidRPr="001D72D2">
        <w:rPr>
          <w:color w:val="808080"/>
        </w:rPr>
        <w:t xml:space="preserve"> Fax (907) </w:t>
      </w:r>
      <w:r>
        <w:rPr>
          <w:color w:val="808080"/>
        </w:rPr>
        <w:t>465-2976</w:t>
      </w:r>
    </w:p>
    <w:p w:rsidR="00B03D98" w:rsidRDefault="004F12A4" w:rsidP="00754541">
      <w:pPr>
        <w:ind w:left="900"/>
        <w:rPr>
          <w:color w:val="808080"/>
          <w:sz w:val="24"/>
        </w:rPr>
      </w:pPr>
      <w:r w:rsidRPr="009C6F09">
        <w:rPr>
          <w:color w:val="808080"/>
          <w:sz w:val="24"/>
        </w:rPr>
        <w:t>www.</w:t>
      </w:r>
      <w:r w:rsidR="00B11130">
        <w:rPr>
          <w:color w:val="808080"/>
          <w:sz w:val="24"/>
        </w:rPr>
        <w:t>lam.alaska.gov</w:t>
      </w:r>
    </w:p>
    <w:sectPr w:rsidR="00B03D98" w:rsidSect="00F179EC">
      <w:pgSz w:w="12240" w:h="15840" w:code="1"/>
      <w:pgMar w:top="245" w:right="245" w:bottom="259" w:left="259"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5"/>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2CA"/>
    <w:rsid w:val="00002EDC"/>
    <w:rsid w:val="00007D9E"/>
    <w:rsid w:val="000132B6"/>
    <w:rsid w:val="00022213"/>
    <w:rsid w:val="000275A3"/>
    <w:rsid w:val="00040217"/>
    <w:rsid w:val="00057FAB"/>
    <w:rsid w:val="00065ECF"/>
    <w:rsid w:val="00066EDB"/>
    <w:rsid w:val="00071394"/>
    <w:rsid w:val="00091D97"/>
    <w:rsid w:val="000949E6"/>
    <w:rsid w:val="000A08B8"/>
    <w:rsid w:val="000B2720"/>
    <w:rsid w:val="000B426C"/>
    <w:rsid w:val="000C7248"/>
    <w:rsid w:val="000D5725"/>
    <w:rsid w:val="000E08A1"/>
    <w:rsid w:val="000E5F3D"/>
    <w:rsid w:val="000E76FF"/>
    <w:rsid w:val="00127F21"/>
    <w:rsid w:val="00140789"/>
    <w:rsid w:val="00157452"/>
    <w:rsid w:val="001609FA"/>
    <w:rsid w:val="0017667B"/>
    <w:rsid w:val="00181E4F"/>
    <w:rsid w:val="00191CCD"/>
    <w:rsid w:val="001977CE"/>
    <w:rsid w:val="001B5834"/>
    <w:rsid w:val="001C2B19"/>
    <w:rsid w:val="001D0F4A"/>
    <w:rsid w:val="001D3F9A"/>
    <w:rsid w:val="001E7986"/>
    <w:rsid w:val="001F59DC"/>
    <w:rsid w:val="00200A33"/>
    <w:rsid w:val="002059BE"/>
    <w:rsid w:val="00206950"/>
    <w:rsid w:val="00212D94"/>
    <w:rsid w:val="00220EC5"/>
    <w:rsid w:val="00256B5B"/>
    <w:rsid w:val="00271DE6"/>
    <w:rsid w:val="0028574D"/>
    <w:rsid w:val="002A272D"/>
    <w:rsid w:val="002C6836"/>
    <w:rsid w:val="002D1A41"/>
    <w:rsid w:val="002D64ED"/>
    <w:rsid w:val="002F034C"/>
    <w:rsid w:val="002F2E5F"/>
    <w:rsid w:val="00352B8A"/>
    <w:rsid w:val="00353047"/>
    <w:rsid w:val="00362C18"/>
    <w:rsid w:val="0036608D"/>
    <w:rsid w:val="00366AA7"/>
    <w:rsid w:val="00393D7E"/>
    <w:rsid w:val="003B1103"/>
    <w:rsid w:val="003B1AED"/>
    <w:rsid w:val="003C3524"/>
    <w:rsid w:val="003E2413"/>
    <w:rsid w:val="003E289F"/>
    <w:rsid w:val="003F7100"/>
    <w:rsid w:val="00432017"/>
    <w:rsid w:val="00433106"/>
    <w:rsid w:val="00450196"/>
    <w:rsid w:val="00460BF7"/>
    <w:rsid w:val="0047492C"/>
    <w:rsid w:val="00484BC3"/>
    <w:rsid w:val="00492FFD"/>
    <w:rsid w:val="004A0CDF"/>
    <w:rsid w:val="004A242A"/>
    <w:rsid w:val="004C1D94"/>
    <w:rsid w:val="004C4D5A"/>
    <w:rsid w:val="004E1B92"/>
    <w:rsid w:val="004E743E"/>
    <w:rsid w:val="004E744A"/>
    <w:rsid w:val="004F06B9"/>
    <w:rsid w:val="004F12A4"/>
    <w:rsid w:val="00530162"/>
    <w:rsid w:val="00530A85"/>
    <w:rsid w:val="00531D3D"/>
    <w:rsid w:val="005345CE"/>
    <w:rsid w:val="00547C21"/>
    <w:rsid w:val="0056187C"/>
    <w:rsid w:val="005626CE"/>
    <w:rsid w:val="00562F12"/>
    <w:rsid w:val="00563136"/>
    <w:rsid w:val="00566F9F"/>
    <w:rsid w:val="00567D55"/>
    <w:rsid w:val="00573C59"/>
    <w:rsid w:val="00576953"/>
    <w:rsid w:val="00591627"/>
    <w:rsid w:val="005A30CD"/>
    <w:rsid w:val="005A6965"/>
    <w:rsid w:val="005C15E3"/>
    <w:rsid w:val="005E2BA5"/>
    <w:rsid w:val="005E3384"/>
    <w:rsid w:val="005F5652"/>
    <w:rsid w:val="00605E5B"/>
    <w:rsid w:val="00607D54"/>
    <w:rsid w:val="00610857"/>
    <w:rsid w:val="00633A41"/>
    <w:rsid w:val="006532CA"/>
    <w:rsid w:val="00677DF2"/>
    <w:rsid w:val="00680BAE"/>
    <w:rsid w:val="00681946"/>
    <w:rsid w:val="00681F8C"/>
    <w:rsid w:val="006864C9"/>
    <w:rsid w:val="00690C9A"/>
    <w:rsid w:val="006978AE"/>
    <w:rsid w:val="006B437A"/>
    <w:rsid w:val="006D167B"/>
    <w:rsid w:val="006E4607"/>
    <w:rsid w:val="006E58A1"/>
    <w:rsid w:val="006E6C05"/>
    <w:rsid w:val="006F3EF3"/>
    <w:rsid w:val="00707CE3"/>
    <w:rsid w:val="0071174C"/>
    <w:rsid w:val="00736950"/>
    <w:rsid w:val="00754541"/>
    <w:rsid w:val="007778E8"/>
    <w:rsid w:val="00786F39"/>
    <w:rsid w:val="00793F40"/>
    <w:rsid w:val="007A38A1"/>
    <w:rsid w:val="007B5769"/>
    <w:rsid w:val="007B698D"/>
    <w:rsid w:val="007C4540"/>
    <w:rsid w:val="007F4005"/>
    <w:rsid w:val="0080549E"/>
    <w:rsid w:val="0080629D"/>
    <w:rsid w:val="00864EFF"/>
    <w:rsid w:val="008817C5"/>
    <w:rsid w:val="00890C00"/>
    <w:rsid w:val="0089524C"/>
    <w:rsid w:val="008B48A0"/>
    <w:rsid w:val="008B4ADF"/>
    <w:rsid w:val="008C196E"/>
    <w:rsid w:val="008C560D"/>
    <w:rsid w:val="008E43E0"/>
    <w:rsid w:val="008E676F"/>
    <w:rsid w:val="00923A3C"/>
    <w:rsid w:val="009243BB"/>
    <w:rsid w:val="0092662D"/>
    <w:rsid w:val="00927EEB"/>
    <w:rsid w:val="00942FF1"/>
    <w:rsid w:val="009669B9"/>
    <w:rsid w:val="00970CF1"/>
    <w:rsid w:val="00972A80"/>
    <w:rsid w:val="009773AE"/>
    <w:rsid w:val="009A18D7"/>
    <w:rsid w:val="009A26AD"/>
    <w:rsid w:val="009A7B18"/>
    <w:rsid w:val="009F3A41"/>
    <w:rsid w:val="009F4171"/>
    <w:rsid w:val="00A05E83"/>
    <w:rsid w:val="00A17361"/>
    <w:rsid w:val="00A2115E"/>
    <w:rsid w:val="00A30DF9"/>
    <w:rsid w:val="00A46432"/>
    <w:rsid w:val="00A5181A"/>
    <w:rsid w:val="00A73517"/>
    <w:rsid w:val="00A8472A"/>
    <w:rsid w:val="00AB1443"/>
    <w:rsid w:val="00AD489D"/>
    <w:rsid w:val="00AF0418"/>
    <w:rsid w:val="00AF17AE"/>
    <w:rsid w:val="00AF7975"/>
    <w:rsid w:val="00B01136"/>
    <w:rsid w:val="00B03D98"/>
    <w:rsid w:val="00B04AB5"/>
    <w:rsid w:val="00B06CB7"/>
    <w:rsid w:val="00B11130"/>
    <w:rsid w:val="00B12C56"/>
    <w:rsid w:val="00B21ABA"/>
    <w:rsid w:val="00B3192E"/>
    <w:rsid w:val="00B359C8"/>
    <w:rsid w:val="00B465F9"/>
    <w:rsid w:val="00B47E86"/>
    <w:rsid w:val="00B55B68"/>
    <w:rsid w:val="00B76193"/>
    <w:rsid w:val="00BB47DC"/>
    <w:rsid w:val="00BB7518"/>
    <w:rsid w:val="00BB75BA"/>
    <w:rsid w:val="00BC7B38"/>
    <w:rsid w:val="00BE1847"/>
    <w:rsid w:val="00C428DF"/>
    <w:rsid w:val="00C608E9"/>
    <w:rsid w:val="00C8016F"/>
    <w:rsid w:val="00CB2C31"/>
    <w:rsid w:val="00CB474A"/>
    <w:rsid w:val="00CC050C"/>
    <w:rsid w:val="00CD2250"/>
    <w:rsid w:val="00CE3F9D"/>
    <w:rsid w:val="00D04864"/>
    <w:rsid w:val="00D11E95"/>
    <w:rsid w:val="00D267CA"/>
    <w:rsid w:val="00D273F6"/>
    <w:rsid w:val="00D31DF8"/>
    <w:rsid w:val="00D31FE1"/>
    <w:rsid w:val="00D37A87"/>
    <w:rsid w:val="00D46E23"/>
    <w:rsid w:val="00D6329B"/>
    <w:rsid w:val="00D80996"/>
    <w:rsid w:val="00D87381"/>
    <w:rsid w:val="00D87EFD"/>
    <w:rsid w:val="00DA1E9F"/>
    <w:rsid w:val="00DB36BA"/>
    <w:rsid w:val="00DB69DD"/>
    <w:rsid w:val="00DB7C29"/>
    <w:rsid w:val="00E0188E"/>
    <w:rsid w:val="00E1462D"/>
    <w:rsid w:val="00E21CB4"/>
    <w:rsid w:val="00E22C05"/>
    <w:rsid w:val="00E23F87"/>
    <w:rsid w:val="00E403C7"/>
    <w:rsid w:val="00E40473"/>
    <w:rsid w:val="00E450A1"/>
    <w:rsid w:val="00E453FF"/>
    <w:rsid w:val="00E6239A"/>
    <w:rsid w:val="00E73943"/>
    <w:rsid w:val="00E765F6"/>
    <w:rsid w:val="00E81F8D"/>
    <w:rsid w:val="00E9749D"/>
    <w:rsid w:val="00EB372D"/>
    <w:rsid w:val="00EB5FF1"/>
    <w:rsid w:val="00ED0B86"/>
    <w:rsid w:val="00EE0B4F"/>
    <w:rsid w:val="00F03C81"/>
    <w:rsid w:val="00F06B48"/>
    <w:rsid w:val="00F177D8"/>
    <w:rsid w:val="00F179EC"/>
    <w:rsid w:val="00F31504"/>
    <w:rsid w:val="00F41464"/>
    <w:rsid w:val="00F529F2"/>
    <w:rsid w:val="00F55B34"/>
    <w:rsid w:val="00F91F49"/>
    <w:rsid w:val="00F923E1"/>
    <w:rsid w:val="00FA1134"/>
    <w:rsid w:val="00FB56C0"/>
    <w:rsid w:val="00FB74C8"/>
    <w:rsid w:val="00FC122F"/>
    <w:rsid w:val="00FC7CB2"/>
    <w:rsid w:val="00FF41E4"/>
    <w:rsid w:val="00FF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B39"/>
    <w:rPr>
      <w:sz w:val="27"/>
      <w:szCs w:val="27"/>
    </w:rPr>
  </w:style>
  <w:style w:type="paragraph" w:styleId="Heading8">
    <w:name w:val="heading 8"/>
    <w:basedOn w:val="Normal"/>
    <w:next w:val="Normal"/>
    <w:link w:val="Heading8Char"/>
    <w:qFormat/>
    <w:rsid w:val="00A72B39"/>
    <w:pPr>
      <w:keepNext/>
      <w:ind w:right="-720"/>
      <w:outlineLvl w:val="7"/>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4BC3"/>
    <w:rPr>
      <w:rFonts w:ascii="Tahoma" w:hAnsi="Tahoma" w:cs="Tahoma"/>
      <w:sz w:val="16"/>
      <w:szCs w:val="16"/>
    </w:rPr>
  </w:style>
  <w:style w:type="character" w:styleId="Hyperlink">
    <w:name w:val="Hyperlink"/>
    <w:basedOn w:val="DefaultParagraphFont"/>
    <w:rsid w:val="00E1462D"/>
    <w:rPr>
      <w:color w:val="0000FF"/>
      <w:u w:val="single"/>
    </w:rPr>
  </w:style>
  <w:style w:type="character" w:customStyle="1" w:styleId="Heading8Char">
    <w:name w:val="Heading 8 Char"/>
    <w:basedOn w:val="DefaultParagraphFont"/>
    <w:link w:val="Heading8"/>
    <w:rsid w:val="0056187C"/>
    <w:rPr>
      <w:sz w:val="24"/>
    </w:rPr>
  </w:style>
  <w:style w:type="table" w:styleId="TableGrid">
    <w:name w:val="Table Grid"/>
    <w:basedOn w:val="TableNormal"/>
    <w:rsid w:val="00EB37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B39"/>
    <w:rPr>
      <w:sz w:val="27"/>
      <w:szCs w:val="27"/>
    </w:rPr>
  </w:style>
  <w:style w:type="paragraph" w:styleId="Heading8">
    <w:name w:val="heading 8"/>
    <w:basedOn w:val="Normal"/>
    <w:next w:val="Normal"/>
    <w:link w:val="Heading8Char"/>
    <w:qFormat/>
    <w:rsid w:val="00A72B39"/>
    <w:pPr>
      <w:keepNext/>
      <w:ind w:right="-720"/>
      <w:outlineLvl w:val="7"/>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4BC3"/>
    <w:rPr>
      <w:rFonts w:ascii="Tahoma" w:hAnsi="Tahoma" w:cs="Tahoma"/>
      <w:sz w:val="16"/>
      <w:szCs w:val="16"/>
    </w:rPr>
  </w:style>
  <w:style w:type="character" w:styleId="Hyperlink">
    <w:name w:val="Hyperlink"/>
    <w:basedOn w:val="DefaultParagraphFont"/>
    <w:rsid w:val="00E1462D"/>
    <w:rPr>
      <w:color w:val="0000FF"/>
      <w:u w:val="single"/>
    </w:rPr>
  </w:style>
  <w:style w:type="character" w:customStyle="1" w:styleId="Heading8Char">
    <w:name w:val="Heading 8 Char"/>
    <w:basedOn w:val="DefaultParagraphFont"/>
    <w:link w:val="Heading8"/>
    <w:rsid w:val="0056187C"/>
    <w:rPr>
      <w:sz w:val="24"/>
    </w:rPr>
  </w:style>
  <w:style w:type="table" w:styleId="TableGrid">
    <w:name w:val="Table Grid"/>
    <w:basedOn w:val="TableNormal"/>
    <w:rsid w:val="00EB37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761461">
      <w:bodyDiv w:val="1"/>
      <w:marLeft w:val="0"/>
      <w:marRight w:val="0"/>
      <w:marTop w:val="0"/>
      <w:marBottom w:val="0"/>
      <w:divBdr>
        <w:top w:val="none" w:sz="0" w:space="0" w:color="auto"/>
        <w:left w:val="none" w:sz="0" w:space="0" w:color="auto"/>
        <w:bottom w:val="none" w:sz="0" w:space="0" w:color="auto"/>
        <w:right w:val="none" w:sz="0" w:space="0" w:color="auto"/>
      </w:divBdr>
    </w:div>
    <w:div w:id="16892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mcbride\Local%20Settings\Temporary%20Internet%20Files\OLK28\Ak%20Pos%20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 Pos Press Release.dot</Template>
  <TotalTime>3</TotalTime>
  <Pages>2</Pages>
  <Words>423</Words>
  <Characters>2414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Department of Education &amp; Early Development</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McBride</dc:creator>
  <cp:lastModifiedBy>Katasse, Stacy M (EED)</cp:lastModifiedBy>
  <cp:revision>2</cp:revision>
  <cp:lastPrinted>2010-02-25T18:13:00Z</cp:lastPrinted>
  <dcterms:created xsi:type="dcterms:W3CDTF">2012-12-12T23:25:00Z</dcterms:created>
  <dcterms:modified xsi:type="dcterms:W3CDTF">2012-12-12T23:25:00Z</dcterms:modified>
</cp:coreProperties>
</file>